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B4F82" w14:textId="77777777" w:rsidR="002B1451" w:rsidRDefault="002B1451">
      <w:r>
        <w:rPr>
          <w:noProof/>
        </w:rPr>
        <w:drawing>
          <wp:anchor distT="0" distB="0" distL="114300" distR="114300" simplePos="0" relativeHeight="251660288" behindDoc="1" locked="0" layoutInCell="1" allowOverlap="1" wp14:anchorId="52E523E9" wp14:editId="3B9F79FC">
            <wp:simplePos x="0" y="0"/>
            <wp:positionH relativeFrom="column">
              <wp:posOffset>0</wp:posOffset>
            </wp:positionH>
            <wp:positionV relativeFrom="paragraph">
              <wp:posOffset>0</wp:posOffset>
            </wp:positionV>
            <wp:extent cx="3888740"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Block.png"/>
                    <pic:cNvPicPr/>
                  </pic:nvPicPr>
                  <pic:blipFill>
                    <a:blip r:embed="rId8">
                      <a:extLst>
                        <a:ext uri="{28A0092B-C50C-407E-A947-70E740481C1C}">
                          <a14:useLocalDpi xmlns:a14="http://schemas.microsoft.com/office/drawing/2010/main" val="0"/>
                        </a:ext>
                      </a:extLst>
                    </a:blip>
                    <a:stretch>
                      <a:fillRect/>
                    </a:stretch>
                  </pic:blipFill>
                  <pic:spPr>
                    <a:xfrm>
                      <a:off x="0" y="0"/>
                      <a:ext cx="3888740" cy="1828800"/>
                    </a:xfrm>
                    <a:prstGeom prst="rect">
                      <a:avLst/>
                    </a:prstGeom>
                  </pic:spPr>
                </pic:pic>
              </a:graphicData>
            </a:graphic>
            <wp14:sizeRelH relativeFrom="page">
              <wp14:pctWidth>0</wp14:pctWidth>
            </wp14:sizeRelH>
            <wp14:sizeRelV relativeFrom="page">
              <wp14:pctHeight>0</wp14:pctHeight>
            </wp14:sizeRelV>
          </wp:anchor>
        </w:drawing>
      </w:r>
    </w:p>
    <w:p w14:paraId="65F62057" w14:textId="77777777" w:rsidR="002B1451" w:rsidRDefault="002B1451"/>
    <w:p w14:paraId="2E439C06" w14:textId="77777777" w:rsidR="002B1451" w:rsidRDefault="002B1451"/>
    <w:p w14:paraId="72C553AA" w14:textId="77777777" w:rsidR="002B1451" w:rsidRDefault="002B1451"/>
    <w:p w14:paraId="17279786" w14:textId="77777777" w:rsidR="002B1451" w:rsidRDefault="002B1451"/>
    <w:p w14:paraId="64EC9F68" w14:textId="77777777" w:rsidR="002B1451" w:rsidRDefault="002B1451">
      <w:r>
        <w:rPr>
          <w:noProof/>
        </w:rPr>
        <mc:AlternateContent>
          <mc:Choice Requires="wps">
            <w:drawing>
              <wp:anchor distT="0" distB="0" distL="114300" distR="114300" simplePos="0" relativeHeight="251659264" behindDoc="0" locked="0" layoutInCell="1" allowOverlap="1" wp14:anchorId="7017984D" wp14:editId="2466836B">
                <wp:simplePos x="0" y="0"/>
                <wp:positionH relativeFrom="column">
                  <wp:posOffset>342900</wp:posOffset>
                </wp:positionH>
                <wp:positionV relativeFrom="paragraph">
                  <wp:posOffset>20320</wp:posOffset>
                </wp:positionV>
                <wp:extent cx="3429000" cy="107759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29000" cy="10775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BA5DA5" w14:textId="77777777" w:rsidR="00066687" w:rsidRPr="00066687" w:rsidRDefault="00066687" w:rsidP="00066687">
                            <w:pPr>
                              <w:rPr>
                                <w:rFonts w:ascii="Calibri" w:hAnsi="Calibri"/>
                                <w:b/>
                                <w:color w:val="FFFFFF"/>
                                <w:sz w:val="28"/>
                                <w:szCs w:val="28"/>
                              </w:rPr>
                            </w:pPr>
                            <w:r w:rsidRPr="00066687">
                              <w:rPr>
                                <w:rFonts w:ascii="Calibri" w:hAnsi="Calibri"/>
                                <w:color w:val="FFFFFF"/>
                                <w:sz w:val="22"/>
                                <w:szCs w:val="22"/>
                              </w:rPr>
                              <w:br w:type="page"/>
                            </w:r>
                            <w:r w:rsidRPr="00066687">
                              <w:rPr>
                                <w:rFonts w:ascii="Calibri" w:hAnsi="Calibri"/>
                                <w:b/>
                                <w:color w:val="FFFFFF"/>
                                <w:sz w:val="28"/>
                                <w:szCs w:val="28"/>
                              </w:rPr>
                              <w:t>Tool C: Timeline Template with Tasks and Milestones</w:t>
                            </w:r>
                          </w:p>
                          <w:p w14:paraId="41245950" w14:textId="1D25444F" w:rsidR="00892DEB" w:rsidRPr="002B1451" w:rsidRDefault="00892DEB">
                            <w:pPr>
                              <w:rPr>
                                <w:rFonts w:ascii="Calibri" w:hAnsi="Calibri"/>
                                <w:color w:val="FFFFFF" w:themeColor="background1"/>
                                <w:sz w:val="32"/>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7pt;margin-top:1.6pt;width:270pt;height:8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" filled="f" stroked="f">
                <v:textbox>
                  <w:txbxContent>
                    <w:p w14:paraId="39BA5DA5" w14:textId="77777777" w:rsidR="00066687" w:rsidRPr="00066687" w:rsidRDefault="00066687" w:rsidP="00066687">
                      <w:pPr>
                        <w:rPr>
                          <w:rFonts w:ascii="Calibri" w:hAnsi="Calibri"/>
                          <w:b/>
                          <w:color w:val="FFFFFF"/>
                          <w:sz w:val="28"/>
                          <w:szCs w:val="28"/>
                        </w:rPr>
                      </w:pPr>
                      <w:r w:rsidRPr="00066687">
                        <w:rPr>
                          <w:rFonts w:ascii="Calibri" w:hAnsi="Calibri"/>
                          <w:color w:val="FFFFFF"/>
                          <w:sz w:val="22"/>
                          <w:szCs w:val="22"/>
                        </w:rPr>
                        <w:br w:type="page"/>
                      </w:r>
                      <w:r w:rsidRPr="00066687">
                        <w:rPr>
                          <w:rFonts w:ascii="Calibri" w:hAnsi="Calibri"/>
                          <w:b/>
                          <w:color w:val="FFFFFF"/>
                          <w:sz w:val="28"/>
                          <w:szCs w:val="28"/>
                        </w:rPr>
                        <w:t>Tool C: Timeline Template with Tasks and Milestones</w:t>
                      </w:r>
                    </w:p>
                    <w:p w14:paraId="41245950" w14:textId="1D25444F" w:rsidR="00892DEB" w:rsidRPr="002B1451" w:rsidRDefault="00892DEB">
                      <w:pPr>
                        <w:rPr>
                          <w:rFonts w:ascii="Calibri" w:hAnsi="Calibri"/>
                          <w:color w:val="FFFFFF" w:themeColor="background1"/>
                          <w:sz w:val="32"/>
                          <w:szCs w:val="40"/>
                        </w:rPr>
                      </w:pPr>
                    </w:p>
                  </w:txbxContent>
                </v:textbox>
                <w10:wrap type="square"/>
              </v:shape>
            </w:pict>
          </mc:Fallback>
        </mc:AlternateContent>
      </w:r>
    </w:p>
    <w:p w14:paraId="64AC4DAB" w14:textId="77777777" w:rsidR="00F70987" w:rsidRDefault="00F70987"/>
    <w:p w14:paraId="412C80BF" w14:textId="77777777" w:rsidR="002B1451" w:rsidRDefault="002B1451"/>
    <w:p w14:paraId="6354013E" w14:textId="77777777" w:rsidR="002B1451" w:rsidRDefault="002B1451"/>
    <w:p w14:paraId="28C089E8" w14:textId="77777777" w:rsidR="002B1451" w:rsidRDefault="002B1451"/>
    <w:p w14:paraId="7D774FB6" w14:textId="77777777" w:rsidR="002B1451" w:rsidRDefault="002B1451"/>
    <w:p w14:paraId="6539EF6D" w14:textId="77777777" w:rsidR="002B1451" w:rsidRDefault="002B1451"/>
    <w:p w14:paraId="5357304F" w14:textId="77777777" w:rsidR="002B1451" w:rsidRDefault="002B1451"/>
    <w:p w14:paraId="0BCC5560" w14:textId="77777777" w:rsidR="00066687" w:rsidRDefault="00066687"/>
    <w:tbl>
      <w:tblPr>
        <w:tblW w:w="10800" w:type="dxa"/>
        <w:tblInd w:w="108" w:type="dxa"/>
        <w:tblBorders>
          <w:top w:val="single" w:sz="8" w:space="0" w:color="475A8D"/>
          <w:left w:val="single" w:sz="8" w:space="0" w:color="475A8D"/>
          <w:bottom w:val="single" w:sz="8" w:space="0" w:color="475A8D"/>
          <w:right w:val="single" w:sz="8" w:space="0" w:color="475A8D"/>
        </w:tblBorders>
        <w:tblLook w:val="04A0" w:firstRow="1" w:lastRow="0" w:firstColumn="1" w:lastColumn="0" w:noHBand="0" w:noVBand="1"/>
      </w:tblPr>
      <w:tblGrid>
        <w:gridCol w:w="5310"/>
        <w:gridCol w:w="3150"/>
        <w:gridCol w:w="2340"/>
      </w:tblGrid>
      <w:tr w:rsidR="00066687" w:rsidRPr="00066687" w14:paraId="599F5D15" w14:textId="77777777" w:rsidTr="00066687">
        <w:tc>
          <w:tcPr>
            <w:tcW w:w="5310" w:type="dxa"/>
            <w:shd w:val="clear" w:color="auto" w:fill="1A4D7F"/>
          </w:tcPr>
          <w:p w14:paraId="5799E928" w14:textId="77777777" w:rsidR="00066687" w:rsidRPr="00066687" w:rsidRDefault="00066687" w:rsidP="00027D67">
            <w:pPr>
              <w:spacing w:line="276" w:lineRule="auto"/>
              <w:rPr>
                <w:rFonts w:ascii="Calibri" w:eastAsia="MS Gothic" w:hAnsi="Calibri"/>
                <w:b/>
                <w:bCs/>
                <w:color w:val="FFFFFF"/>
                <w:sz w:val="22"/>
                <w:szCs w:val="22"/>
              </w:rPr>
            </w:pPr>
            <w:bookmarkStart w:id="0" w:name="_Toc467074793"/>
            <w:r w:rsidRPr="00066687">
              <w:rPr>
                <w:rFonts w:ascii="Calibri" w:eastAsia="MS Gothic" w:hAnsi="Calibri"/>
                <w:b/>
                <w:bCs/>
                <w:color w:val="FFFFFF"/>
                <w:sz w:val="22"/>
                <w:szCs w:val="22"/>
              </w:rPr>
              <w:t>Step</w:t>
            </w:r>
            <w:bookmarkEnd w:id="0"/>
          </w:p>
        </w:tc>
        <w:tc>
          <w:tcPr>
            <w:tcW w:w="3150" w:type="dxa"/>
            <w:shd w:val="clear" w:color="auto" w:fill="1A4D7F"/>
          </w:tcPr>
          <w:p w14:paraId="46928E14" w14:textId="77777777" w:rsidR="00066687" w:rsidRPr="00066687" w:rsidRDefault="00066687" w:rsidP="00027D67">
            <w:pPr>
              <w:spacing w:line="276" w:lineRule="auto"/>
              <w:rPr>
                <w:rFonts w:ascii="Calibri" w:eastAsia="MS Gothic" w:hAnsi="Calibri"/>
                <w:b/>
                <w:bCs/>
                <w:color w:val="FFFFFF"/>
                <w:sz w:val="22"/>
                <w:szCs w:val="22"/>
              </w:rPr>
            </w:pPr>
            <w:bookmarkStart w:id="1" w:name="_Toc467074794"/>
            <w:r w:rsidRPr="00066687">
              <w:rPr>
                <w:rFonts w:ascii="Calibri" w:eastAsia="MS Gothic" w:hAnsi="Calibri"/>
                <w:b/>
                <w:bCs/>
                <w:color w:val="FFFFFF"/>
                <w:sz w:val="22"/>
                <w:szCs w:val="22"/>
              </w:rPr>
              <w:t>Lead</w:t>
            </w:r>
            <w:bookmarkEnd w:id="1"/>
          </w:p>
        </w:tc>
        <w:tc>
          <w:tcPr>
            <w:tcW w:w="2340" w:type="dxa"/>
            <w:shd w:val="clear" w:color="auto" w:fill="1A4D7F"/>
          </w:tcPr>
          <w:p w14:paraId="7F617A57" w14:textId="77777777" w:rsidR="00066687" w:rsidRPr="00066687" w:rsidRDefault="00066687" w:rsidP="00027D67">
            <w:pPr>
              <w:spacing w:line="276" w:lineRule="auto"/>
              <w:rPr>
                <w:rFonts w:ascii="Calibri" w:eastAsia="MS Gothic" w:hAnsi="Calibri"/>
                <w:b/>
                <w:bCs/>
                <w:color w:val="FFFFFF"/>
                <w:sz w:val="22"/>
                <w:szCs w:val="22"/>
              </w:rPr>
            </w:pPr>
            <w:bookmarkStart w:id="2" w:name="_Toc467074795"/>
            <w:r w:rsidRPr="00066687">
              <w:rPr>
                <w:rFonts w:ascii="Calibri" w:eastAsia="MS Gothic" w:hAnsi="Calibri"/>
                <w:b/>
                <w:bCs/>
                <w:color w:val="FFFFFF"/>
                <w:sz w:val="22"/>
                <w:szCs w:val="22"/>
              </w:rPr>
              <w:t>Target Date</w:t>
            </w:r>
            <w:bookmarkEnd w:id="2"/>
          </w:p>
        </w:tc>
      </w:tr>
      <w:tr w:rsidR="00066687" w:rsidRPr="00066687" w14:paraId="37D97D8B" w14:textId="77777777" w:rsidTr="00066687">
        <w:tc>
          <w:tcPr>
            <w:tcW w:w="10800" w:type="dxa"/>
            <w:gridSpan w:val="3"/>
            <w:tcBorders>
              <w:top w:val="single" w:sz="8" w:space="0" w:color="475A8D"/>
              <w:left w:val="single" w:sz="8" w:space="0" w:color="475A8D"/>
              <w:bottom w:val="single" w:sz="8" w:space="0" w:color="475A8D"/>
              <w:right w:val="single" w:sz="8" w:space="0" w:color="475A8D"/>
            </w:tcBorders>
            <w:shd w:val="clear" w:color="auto" w:fill="C93B21"/>
          </w:tcPr>
          <w:p w14:paraId="51C2C3AC" w14:textId="77777777" w:rsidR="00066687" w:rsidRPr="00066687" w:rsidRDefault="00066687" w:rsidP="00027D67">
            <w:pPr>
              <w:spacing w:line="276" w:lineRule="auto"/>
              <w:rPr>
                <w:rFonts w:ascii="Calibri" w:eastAsia="MS Gothic" w:hAnsi="Calibri"/>
                <w:b/>
                <w:bCs/>
                <w:color w:val="FFFFFF" w:themeColor="background1"/>
                <w:sz w:val="22"/>
                <w:szCs w:val="22"/>
              </w:rPr>
            </w:pPr>
            <w:bookmarkStart w:id="3" w:name="_Toc467074796"/>
            <w:r w:rsidRPr="00066687">
              <w:rPr>
                <w:rFonts w:ascii="Calibri" w:eastAsia="MS Gothic" w:hAnsi="Calibri"/>
                <w:b/>
                <w:bCs/>
                <w:color w:val="FFFFFF" w:themeColor="background1"/>
                <w:sz w:val="22"/>
                <w:szCs w:val="22"/>
              </w:rPr>
              <w:t>Step 1:  Internal State Health Department Alignment</w:t>
            </w:r>
            <w:bookmarkEnd w:id="3"/>
          </w:p>
        </w:tc>
      </w:tr>
      <w:tr w:rsidR="00066687" w:rsidRPr="00066687" w14:paraId="39E6F216" w14:textId="77777777" w:rsidTr="00066687">
        <w:tc>
          <w:tcPr>
            <w:tcW w:w="5310" w:type="dxa"/>
            <w:tcBorders>
              <w:right w:val="single" w:sz="8" w:space="0" w:color="70AD47"/>
            </w:tcBorders>
            <w:shd w:val="clear" w:color="auto" w:fill="auto"/>
          </w:tcPr>
          <w:p w14:paraId="2DB21217"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1a: Identify internal partners.</w:t>
            </w:r>
          </w:p>
        </w:tc>
        <w:tc>
          <w:tcPr>
            <w:tcW w:w="3150" w:type="dxa"/>
            <w:tcBorders>
              <w:top w:val="nil"/>
              <w:left w:val="single" w:sz="8" w:space="0" w:color="70AD47"/>
              <w:right w:val="single" w:sz="8" w:space="0" w:color="70AD47"/>
            </w:tcBorders>
            <w:shd w:val="clear" w:color="auto" w:fill="auto"/>
          </w:tcPr>
          <w:p w14:paraId="236CD8F8" w14:textId="77777777" w:rsidR="00066687" w:rsidRPr="00066687" w:rsidRDefault="00066687" w:rsidP="00027D67">
            <w:pPr>
              <w:spacing w:line="276" w:lineRule="auto"/>
              <w:rPr>
                <w:rFonts w:ascii="Calibri" w:eastAsia="MS Gothic" w:hAnsi="Calibri"/>
                <w:sz w:val="22"/>
                <w:szCs w:val="22"/>
              </w:rPr>
            </w:pPr>
          </w:p>
        </w:tc>
        <w:tc>
          <w:tcPr>
            <w:tcW w:w="2340" w:type="dxa"/>
            <w:tcBorders>
              <w:left w:val="single" w:sz="8" w:space="0" w:color="70AD47"/>
            </w:tcBorders>
            <w:shd w:val="clear" w:color="auto" w:fill="auto"/>
          </w:tcPr>
          <w:p w14:paraId="21CC690E" w14:textId="77777777" w:rsidR="00066687" w:rsidRPr="00066687" w:rsidRDefault="00066687" w:rsidP="00027D67">
            <w:pPr>
              <w:spacing w:line="276" w:lineRule="auto"/>
              <w:rPr>
                <w:rFonts w:ascii="Calibri" w:eastAsia="MS Gothic" w:hAnsi="Calibri"/>
                <w:sz w:val="22"/>
                <w:szCs w:val="22"/>
              </w:rPr>
            </w:pPr>
            <w:bookmarkStart w:id="4" w:name="_Toc467074797"/>
            <w:r w:rsidRPr="00066687">
              <w:rPr>
                <w:rFonts w:ascii="Calibri" w:eastAsia="MS Gothic" w:hAnsi="Calibri"/>
                <w:sz w:val="22"/>
                <w:szCs w:val="22"/>
              </w:rPr>
              <w:t>Month 1</w:t>
            </w:r>
            <w:bookmarkEnd w:id="4"/>
          </w:p>
        </w:tc>
      </w:tr>
      <w:tr w:rsidR="00066687" w:rsidRPr="00066687" w14:paraId="797658D7" w14:textId="77777777" w:rsidTr="00066687">
        <w:tc>
          <w:tcPr>
            <w:tcW w:w="5310" w:type="dxa"/>
            <w:tcBorders>
              <w:top w:val="single" w:sz="8" w:space="0" w:color="475A8D"/>
              <w:bottom w:val="single" w:sz="8" w:space="0" w:color="475A8D"/>
              <w:right w:val="single" w:sz="8" w:space="0" w:color="70AD47"/>
            </w:tcBorders>
            <w:shd w:val="clear" w:color="auto" w:fill="auto"/>
          </w:tcPr>
          <w:p w14:paraId="6BE21214"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1b: Establish a timeline.</w:t>
            </w:r>
          </w:p>
        </w:tc>
        <w:tc>
          <w:tcPr>
            <w:tcW w:w="3150" w:type="dxa"/>
            <w:tcBorders>
              <w:top w:val="single" w:sz="8" w:space="0" w:color="475A8D"/>
              <w:left w:val="single" w:sz="8" w:space="0" w:color="70AD47"/>
              <w:bottom w:val="single" w:sz="8" w:space="0" w:color="475A8D"/>
              <w:right w:val="single" w:sz="8" w:space="0" w:color="70AD47"/>
            </w:tcBorders>
            <w:shd w:val="clear" w:color="auto" w:fill="auto"/>
          </w:tcPr>
          <w:p w14:paraId="5ADC6C2B" w14:textId="77777777" w:rsidR="00066687" w:rsidRPr="00066687" w:rsidRDefault="00066687" w:rsidP="00027D67">
            <w:pPr>
              <w:spacing w:line="276" w:lineRule="auto"/>
              <w:rPr>
                <w:rFonts w:ascii="Calibri" w:eastAsia="MS Gothic" w:hAnsi="Calibri"/>
                <w:sz w:val="22"/>
                <w:szCs w:val="22"/>
              </w:rPr>
            </w:pPr>
          </w:p>
        </w:tc>
        <w:tc>
          <w:tcPr>
            <w:tcW w:w="2340" w:type="dxa"/>
            <w:tcBorders>
              <w:top w:val="single" w:sz="8" w:space="0" w:color="475A8D"/>
              <w:left w:val="single" w:sz="8" w:space="0" w:color="70AD47"/>
              <w:bottom w:val="single" w:sz="8" w:space="0" w:color="475A8D"/>
            </w:tcBorders>
            <w:shd w:val="clear" w:color="auto" w:fill="auto"/>
          </w:tcPr>
          <w:p w14:paraId="552EA4D5" w14:textId="77777777" w:rsidR="00066687" w:rsidRPr="00066687" w:rsidRDefault="00066687" w:rsidP="00027D67">
            <w:pPr>
              <w:spacing w:line="276" w:lineRule="auto"/>
              <w:rPr>
                <w:rFonts w:ascii="Calibri" w:eastAsia="MS Gothic" w:hAnsi="Calibri"/>
                <w:sz w:val="22"/>
                <w:szCs w:val="22"/>
              </w:rPr>
            </w:pPr>
            <w:bookmarkStart w:id="5" w:name="_Toc467074798"/>
            <w:r w:rsidRPr="00066687">
              <w:rPr>
                <w:rFonts w:ascii="Calibri" w:eastAsia="MS Gothic" w:hAnsi="Calibri"/>
                <w:sz w:val="22"/>
                <w:szCs w:val="22"/>
              </w:rPr>
              <w:t>Month 1</w:t>
            </w:r>
            <w:bookmarkEnd w:id="5"/>
          </w:p>
        </w:tc>
      </w:tr>
      <w:tr w:rsidR="00066687" w:rsidRPr="00066687" w14:paraId="1506E078" w14:textId="77777777" w:rsidTr="00066687">
        <w:tc>
          <w:tcPr>
            <w:tcW w:w="10800" w:type="dxa"/>
            <w:gridSpan w:val="3"/>
            <w:shd w:val="clear" w:color="auto" w:fill="auto"/>
          </w:tcPr>
          <w:p w14:paraId="4C3B2BA9" w14:textId="77777777" w:rsidR="00066687" w:rsidRPr="00066687" w:rsidRDefault="00066687" w:rsidP="00027D67">
            <w:pPr>
              <w:spacing w:line="276" w:lineRule="auto"/>
              <w:rPr>
                <w:rFonts w:ascii="Calibri" w:eastAsia="MS Gothic" w:hAnsi="Calibri"/>
                <w:b/>
                <w:bCs/>
                <w:color w:val="E36C0A"/>
                <w:sz w:val="22"/>
                <w:szCs w:val="22"/>
              </w:rPr>
            </w:pPr>
            <w:bookmarkStart w:id="6" w:name="_Toc467074799"/>
            <w:r w:rsidRPr="00066687">
              <w:rPr>
                <w:rFonts w:ascii="Calibri" w:eastAsia="MS Gothic" w:hAnsi="Calibri"/>
                <w:b/>
                <w:bCs/>
                <w:color w:val="E36C0A"/>
                <w:sz w:val="22"/>
                <w:szCs w:val="22"/>
              </w:rPr>
              <w:t>Step 2:  Identify Community Pharmacy Partners</w:t>
            </w:r>
            <w:bookmarkEnd w:id="6"/>
          </w:p>
        </w:tc>
      </w:tr>
      <w:tr w:rsidR="00066687" w:rsidRPr="00066687" w14:paraId="4A305550" w14:textId="77777777" w:rsidTr="00066687">
        <w:tc>
          <w:tcPr>
            <w:tcW w:w="5310" w:type="dxa"/>
            <w:tcBorders>
              <w:top w:val="single" w:sz="8" w:space="0" w:color="475A8D"/>
              <w:bottom w:val="single" w:sz="8" w:space="0" w:color="475A8D"/>
              <w:right w:val="single" w:sz="8" w:space="0" w:color="70AD47"/>
            </w:tcBorders>
            <w:shd w:val="clear" w:color="auto" w:fill="auto"/>
          </w:tcPr>
          <w:p w14:paraId="43DE088D"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2a: Start with the state pharmacy association.</w:t>
            </w:r>
          </w:p>
        </w:tc>
        <w:tc>
          <w:tcPr>
            <w:tcW w:w="3150" w:type="dxa"/>
            <w:tcBorders>
              <w:top w:val="single" w:sz="8" w:space="0" w:color="475A8D"/>
              <w:left w:val="single" w:sz="8" w:space="0" w:color="70AD47"/>
              <w:bottom w:val="single" w:sz="8" w:space="0" w:color="475A8D"/>
              <w:right w:val="single" w:sz="8" w:space="0" w:color="70AD47"/>
            </w:tcBorders>
            <w:shd w:val="clear" w:color="auto" w:fill="auto"/>
          </w:tcPr>
          <w:p w14:paraId="37FAE277" w14:textId="77777777" w:rsidR="00066687" w:rsidRPr="00066687" w:rsidRDefault="00066687" w:rsidP="00027D67">
            <w:pPr>
              <w:spacing w:line="276" w:lineRule="auto"/>
              <w:rPr>
                <w:rFonts w:ascii="Calibri" w:eastAsia="MS Gothic" w:hAnsi="Calibri"/>
                <w:sz w:val="22"/>
                <w:szCs w:val="22"/>
              </w:rPr>
            </w:pPr>
          </w:p>
        </w:tc>
        <w:tc>
          <w:tcPr>
            <w:tcW w:w="2340" w:type="dxa"/>
            <w:tcBorders>
              <w:top w:val="single" w:sz="8" w:space="0" w:color="475A8D"/>
              <w:left w:val="single" w:sz="8" w:space="0" w:color="70AD47"/>
              <w:bottom w:val="single" w:sz="8" w:space="0" w:color="475A8D"/>
            </w:tcBorders>
            <w:shd w:val="clear" w:color="auto" w:fill="auto"/>
          </w:tcPr>
          <w:p w14:paraId="2ECEAF85" w14:textId="77777777" w:rsidR="00066687" w:rsidRPr="00066687" w:rsidRDefault="00066687" w:rsidP="00027D67">
            <w:pPr>
              <w:spacing w:line="276" w:lineRule="auto"/>
              <w:rPr>
                <w:rFonts w:ascii="Calibri" w:eastAsia="MS Gothic" w:hAnsi="Calibri"/>
                <w:sz w:val="22"/>
                <w:szCs w:val="22"/>
              </w:rPr>
            </w:pPr>
            <w:bookmarkStart w:id="7" w:name="_Toc467074800"/>
            <w:r w:rsidRPr="00066687">
              <w:rPr>
                <w:rFonts w:ascii="Calibri" w:eastAsia="MS Gothic" w:hAnsi="Calibri"/>
                <w:sz w:val="22"/>
                <w:szCs w:val="22"/>
              </w:rPr>
              <w:t>Months 2-3</w:t>
            </w:r>
            <w:bookmarkEnd w:id="7"/>
          </w:p>
        </w:tc>
      </w:tr>
      <w:tr w:rsidR="00066687" w:rsidRPr="00066687" w14:paraId="5A7A33B9" w14:textId="77777777" w:rsidTr="00066687">
        <w:tc>
          <w:tcPr>
            <w:tcW w:w="5310" w:type="dxa"/>
            <w:tcBorders>
              <w:right w:val="single" w:sz="8" w:space="0" w:color="70AD47"/>
            </w:tcBorders>
            <w:shd w:val="clear" w:color="auto" w:fill="auto"/>
          </w:tcPr>
          <w:p w14:paraId="3B45A94B"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2b. Host a meeting (or meetings) to explain the MOU rationale, components, and process and agree on joint goals.</w:t>
            </w:r>
          </w:p>
        </w:tc>
        <w:tc>
          <w:tcPr>
            <w:tcW w:w="3150" w:type="dxa"/>
            <w:tcBorders>
              <w:left w:val="single" w:sz="8" w:space="0" w:color="70AD47"/>
              <w:right w:val="single" w:sz="8" w:space="0" w:color="70AD47"/>
            </w:tcBorders>
            <w:shd w:val="clear" w:color="auto" w:fill="auto"/>
          </w:tcPr>
          <w:p w14:paraId="7A7C63CE" w14:textId="77777777" w:rsidR="00066687" w:rsidRPr="00066687" w:rsidRDefault="00066687" w:rsidP="00027D67">
            <w:pPr>
              <w:spacing w:line="276" w:lineRule="auto"/>
              <w:rPr>
                <w:rFonts w:ascii="Calibri" w:eastAsia="MS Gothic" w:hAnsi="Calibri"/>
                <w:sz w:val="22"/>
                <w:szCs w:val="22"/>
              </w:rPr>
            </w:pPr>
          </w:p>
        </w:tc>
        <w:tc>
          <w:tcPr>
            <w:tcW w:w="2340" w:type="dxa"/>
            <w:tcBorders>
              <w:left w:val="single" w:sz="8" w:space="0" w:color="70AD47"/>
            </w:tcBorders>
            <w:shd w:val="clear" w:color="auto" w:fill="auto"/>
          </w:tcPr>
          <w:p w14:paraId="110DD392" w14:textId="77777777" w:rsidR="00066687" w:rsidRPr="00066687" w:rsidRDefault="00066687" w:rsidP="00027D67">
            <w:pPr>
              <w:spacing w:line="276" w:lineRule="auto"/>
              <w:rPr>
                <w:rFonts w:ascii="Calibri" w:eastAsia="MS Gothic" w:hAnsi="Calibri"/>
                <w:sz w:val="22"/>
                <w:szCs w:val="22"/>
              </w:rPr>
            </w:pPr>
            <w:bookmarkStart w:id="8" w:name="_Toc467074801"/>
            <w:r w:rsidRPr="00066687">
              <w:rPr>
                <w:rFonts w:ascii="Calibri" w:eastAsia="MS Gothic" w:hAnsi="Calibri"/>
                <w:sz w:val="22"/>
                <w:szCs w:val="22"/>
              </w:rPr>
              <w:t>Months 2-3</w:t>
            </w:r>
            <w:bookmarkEnd w:id="8"/>
          </w:p>
        </w:tc>
      </w:tr>
      <w:tr w:rsidR="00066687" w:rsidRPr="00066687" w14:paraId="0D398317" w14:textId="77777777" w:rsidTr="00066687">
        <w:tc>
          <w:tcPr>
            <w:tcW w:w="5310" w:type="dxa"/>
            <w:tcBorders>
              <w:top w:val="single" w:sz="8" w:space="0" w:color="475A8D"/>
              <w:bottom w:val="single" w:sz="8" w:space="0" w:color="475A8D"/>
              <w:right w:val="single" w:sz="8" w:space="0" w:color="70AD47"/>
            </w:tcBorders>
            <w:shd w:val="clear" w:color="auto" w:fill="auto"/>
          </w:tcPr>
          <w:p w14:paraId="1D1F1614"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2c. Form a joint public health/community pharmacy steering committee to discuss the MOU, required state customization, and general pharmacy profession concerns. Hold individual provider meetings to address potential barriers to pharmacy entity signing agreement.</w:t>
            </w:r>
          </w:p>
        </w:tc>
        <w:tc>
          <w:tcPr>
            <w:tcW w:w="3150" w:type="dxa"/>
            <w:tcBorders>
              <w:top w:val="single" w:sz="8" w:space="0" w:color="475A8D"/>
              <w:left w:val="single" w:sz="8" w:space="0" w:color="70AD47"/>
              <w:bottom w:val="single" w:sz="8" w:space="0" w:color="475A8D"/>
              <w:right w:val="single" w:sz="8" w:space="0" w:color="70AD47"/>
            </w:tcBorders>
            <w:shd w:val="clear" w:color="auto" w:fill="auto"/>
          </w:tcPr>
          <w:p w14:paraId="4C9EB6E3" w14:textId="77777777" w:rsidR="00066687" w:rsidRPr="00066687" w:rsidRDefault="00066687" w:rsidP="00027D67">
            <w:pPr>
              <w:spacing w:line="276" w:lineRule="auto"/>
              <w:rPr>
                <w:rFonts w:ascii="Calibri" w:eastAsia="MS Gothic" w:hAnsi="Calibri"/>
                <w:sz w:val="22"/>
                <w:szCs w:val="22"/>
              </w:rPr>
            </w:pPr>
          </w:p>
        </w:tc>
        <w:tc>
          <w:tcPr>
            <w:tcW w:w="2340" w:type="dxa"/>
            <w:tcBorders>
              <w:top w:val="single" w:sz="8" w:space="0" w:color="475A8D"/>
              <w:left w:val="single" w:sz="8" w:space="0" w:color="70AD47"/>
              <w:bottom w:val="single" w:sz="8" w:space="0" w:color="475A8D"/>
            </w:tcBorders>
            <w:shd w:val="clear" w:color="auto" w:fill="auto"/>
          </w:tcPr>
          <w:p w14:paraId="7FDAF016" w14:textId="77777777" w:rsidR="00066687" w:rsidRPr="00066687" w:rsidRDefault="00066687" w:rsidP="00027D67">
            <w:pPr>
              <w:spacing w:line="276" w:lineRule="auto"/>
              <w:rPr>
                <w:rFonts w:ascii="Calibri" w:eastAsia="MS Gothic" w:hAnsi="Calibri"/>
                <w:sz w:val="22"/>
                <w:szCs w:val="22"/>
              </w:rPr>
            </w:pPr>
            <w:bookmarkStart w:id="9" w:name="_Toc467074802"/>
            <w:r w:rsidRPr="00066687">
              <w:rPr>
                <w:rFonts w:ascii="Calibri" w:eastAsia="MS Gothic" w:hAnsi="Calibri"/>
                <w:sz w:val="22"/>
                <w:szCs w:val="22"/>
              </w:rPr>
              <w:t>Months 2-3</w:t>
            </w:r>
            <w:bookmarkEnd w:id="9"/>
          </w:p>
        </w:tc>
      </w:tr>
      <w:tr w:rsidR="00066687" w:rsidRPr="00066687" w14:paraId="6D46E7F1" w14:textId="77777777" w:rsidTr="00066687">
        <w:tc>
          <w:tcPr>
            <w:tcW w:w="10800" w:type="dxa"/>
            <w:gridSpan w:val="3"/>
            <w:shd w:val="clear" w:color="auto" w:fill="C93B21"/>
          </w:tcPr>
          <w:p w14:paraId="7266D003" w14:textId="77777777" w:rsidR="00066687" w:rsidRPr="00066687" w:rsidRDefault="00066687" w:rsidP="00027D67">
            <w:pPr>
              <w:spacing w:line="276" w:lineRule="auto"/>
              <w:rPr>
                <w:rFonts w:ascii="Calibri" w:eastAsia="MS Gothic" w:hAnsi="Calibri"/>
                <w:b/>
                <w:bCs/>
                <w:color w:val="FFFFFF" w:themeColor="background1"/>
                <w:sz w:val="22"/>
                <w:szCs w:val="22"/>
              </w:rPr>
            </w:pPr>
            <w:bookmarkStart w:id="10" w:name="_Toc467074803"/>
            <w:r w:rsidRPr="00066687">
              <w:rPr>
                <w:rFonts w:ascii="Calibri" w:eastAsia="MS Gothic" w:hAnsi="Calibri"/>
                <w:b/>
                <w:bCs/>
                <w:color w:val="FFFFFF" w:themeColor="background1"/>
                <w:sz w:val="22"/>
                <w:szCs w:val="22"/>
              </w:rPr>
              <w:t>Step 3:  Complete a Community Pharmacy Review Process for the MOU and Revise</w:t>
            </w:r>
            <w:bookmarkEnd w:id="10"/>
            <w:r w:rsidRPr="00066687">
              <w:rPr>
                <w:rFonts w:ascii="Calibri" w:eastAsia="MS Gothic" w:hAnsi="Calibri"/>
                <w:b/>
                <w:bCs/>
                <w:color w:val="FFFFFF" w:themeColor="background1"/>
                <w:sz w:val="22"/>
                <w:szCs w:val="22"/>
              </w:rPr>
              <w:t xml:space="preserve"> </w:t>
            </w:r>
          </w:p>
        </w:tc>
      </w:tr>
      <w:tr w:rsidR="00066687" w:rsidRPr="00066687" w14:paraId="020D248C" w14:textId="77777777" w:rsidTr="00066687">
        <w:tc>
          <w:tcPr>
            <w:tcW w:w="5310" w:type="dxa"/>
            <w:tcBorders>
              <w:top w:val="single" w:sz="8" w:space="0" w:color="475A8D"/>
              <w:bottom w:val="single" w:sz="8" w:space="0" w:color="475A8D"/>
              <w:right w:val="single" w:sz="8" w:space="0" w:color="70AD47"/>
            </w:tcBorders>
            <w:shd w:val="clear" w:color="auto" w:fill="auto"/>
          </w:tcPr>
          <w:p w14:paraId="543CF545"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3a. Identify potential issues, concerns, and red flags. Conduct individual meetings with pharmacy provider entities to identify potential issues, concerns, or red flags that need to have further internal review and approval.</w:t>
            </w:r>
          </w:p>
        </w:tc>
        <w:tc>
          <w:tcPr>
            <w:tcW w:w="3150" w:type="dxa"/>
            <w:tcBorders>
              <w:top w:val="single" w:sz="8" w:space="0" w:color="475A8D"/>
              <w:left w:val="single" w:sz="8" w:space="0" w:color="70AD47"/>
              <w:bottom w:val="single" w:sz="8" w:space="0" w:color="475A8D"/>
              <w:right w:val="single" w:sz="8" w:space="0" w:color="70AD47"/>
            </w:tcBorders>
            <w:shd w:val="clear" w:color="auto" w:fill="auto"/>
          </w:tcPr>
          <w:p w14:paraId="419A477C" w14:textId="77777777" w:rsidR="00066687" w:rsidRPr="00066687" w:rsidRDefault="00066687" w:rsidP="00027D67">
            <w:pPr>
              <w:spacing w:line="276" w:lineRule="auto"/>
              <w:rPr>
                <w:rFonts w:ascii="Calibri" w:eastAsia="MS Gothic" w:hAnsi="Calibri"/>
                <w:sz w:val="22"/>
                <w:szCs w:val="22"/>
              </w:rPr>
            </w:pPr>
          </w:p>
        </w:tc>
        <w:tc>
          <w:tcPr>
            <w:tcW w:w="2340" w:type="dxa"/>
            <w:tcBorders>
              <w:top w:val="single" w:sz="8" w:space="0" w:color="475A8D"/>
              <w:left w:val="single" w:sz="8" w:space="0" w:color="70AD47"/>
              <w:bottom w:val="single" w:sz="8" w:space="0" w:color="475A8D"/>
            </w:tcBorders>
            <w:shd w:val="clear" w:color="auto" w:fill="auto"/>
          </w:tcPr>
          <w:p w14:paraId="56B53DB5" w14:textId="77777777" w:rsidR="00066687" w:rsidRPr="00066687" w:rsidRDefault="00066687" w:rsidP="00027D67">
            <w:pPr>
              <w:spacing w:line="276" w:lineRule="auto"/>
              <w:rPr>
                <w:rFonts w:ascii="Calibri" w:eastAsia="MS Gothic" w:hAnsi="Calibri"/>
                <w:sz w:val="22"/>
                <w:szCs w:val="22"/>
              </w:rPr>
            </w:pPr>
            <w:bookmarkStart w:id="11" w:name="_Toc467074804"/>
            <w:r w:rsidRPr="00066687">
              <w:rPr>
                <w:rFonts w:ascii="Calibri" w:eastAsia="MS Gothic" w:hAnsi="Calibri"/>
                <w:sz w:val="22"/>
                <w:szCs w:val="22"/>
              </w:rPr>
              <w:t>Months 4-5</w:t>
            </w:r>
            <w:bookmarkEnd w:id="11"/>
          </w:p>
        </w:tc>
      </w:tr>
      <w:tr w:rsidR="00066687" w:rsidRPr="00066687" w14:paraId="24C10CAF" w14:textId="77777777" w:rsidTr="00066687">
        <w:tc>
          <w:tcPr>
            <w:tcW w:w="5310" w:type="dxa"/>
            <w:tcBorders>
              <w:right w:val="single" w:sz="8" w:space="0" w:color="70AD47"/>
            </w:tcBorders>
            <w:shd w:val="clear" w:color="auto" w:fill="auto"/>
          </w:tcPr>
          <w:p w14:paraId="4D3FAF87"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3b. Respond to community pharmacy representatives’ issues and concerns.</w:t>
            </w:r>
          </w:p>
        </w:tc>
        <w:tc>
          <w:tcPr>
            <w:tcW w:w="3150" w:type="dxa"/>
            <w:tcBorders>
              <w:left w:val="single" w:sz="8" w:space="0" w:color="70AD47"/>
              <w:right w:val="single" w:sz="8" w:space="0" w:color="70AD47"/>
            </w:tcBorders>
            <w:shd w:val="clear" w:color="auto" w:fill="auto"/>
          </w:tcPr>
          <w:p w14:paraId="1F3DAF61" w14:textId="77777777" w:rsidR="00066687" w:rsidRPr="00066687" w:rsidRDefault="00066687" w:rsidP="00027D67">
            <w:pPr>
              <w:spacing w:line="276" w:lineRule="auto"/>
              <w:rPr>
                <w:rFonts w:ascii="Calibri" w:eastAsia="MS Gothic" w:hAnsi="Calibri"/>
                <w:sz w:val="22"/>
                <w:szCs w:val="22"/>
              </w:rPr>
            </w:pPr>
          </w:p>
        </w:tc>
        <w:tc>
          <w:tcPr>
            <w:tcW w:w="2340" w:type="dxa"/>
            <w:tcBorders>
              <w:left w:val="single" w:sz="8" w:space="0" w:color="70AD47"/>
            </w:tcBorders>
            <w:shd w:val="clear" w:color="auto" w:fill="auto"/>
          </w:tcPr>
          <w:p w14:paraId="1C7DE4D9" w14:textId="77777777" w:rsidR="00066687" w:rsidRPr="00066687" w:rsidRDefault="00066687" w:rsidP="00027D67">
            <w:pPr>
              <w:spacing w:line="276" w:lineRule="auto"/>
              <w:rPr>
                <w:rFonts w:ascii="Calibri" w:eastAsia="MS Gothic" w:hAnsi="Calibri"/>
                <w:sz w:val="22"/>
                <w:szCs w:val="22"/>
              </w:rPr>
            </w:pPr>
            <w:bookmarkStart w:id="12" w:name="_Toc467074805"/>
            <w:r w:rsidRPr="00066687">
              <w:rPr>
                <w:rFonts w:ascii="Calibri" w:eastAsia="MS Gothic" w:hAnsi="Calibri"/>
                <w:sz w:val="22"/>
                <w:szCs w:val="22"/>
              </w:rPr>
              <w:t>Months 4-5</w:t>
            </w:r>
            <w:bookmarkEnd w:id="12"/>
          </w:p>
        </w:tc>
      </w:tr>
      <w:tr w:rsidR="00066687" w:rsidRPr="00066687" w14:paraId="0867590B" w14:textId="77777777" w:rsidTr="00066687">
        <w:tc>
          <w:tcPr>
            <w:tcW w:w="5310" w:type="dxa"/>
            <w:tcBorders>
              <w:top w:val="single" w:sz="8" w:space="0" w:color="475A8D"/>
              <w:bottom w:val="single" w:sz="8" w:space="0" w:color="475A8D"/>
              <w:right w:val="single" w:sz="8" w:space="0" w:color="70AD47"/>
            </w:tcBorders>
            <w:shd w:val="clear" w:color="auto" w:fill="auto"/>
          </w:tcPr>
          <w:p w14:paraId="1D1063BA"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3c.  Work with state health department legal counsel to revise the MOU.</w:t>
            </w:r>
          </w:p>
        </w:tc>
        <w:tc>
          <w:tcPr>
            <w:tcW w:w="3150" w:type="dxa"/>
            <w:tcBorders>
              <w:top w:val="single" w:sz="8" w:space="0" w:color="475A8D"/>
              <w:left w:val="single" w:sz="8" w:space="0" w:color="70AD47"/>
              <w:bottom w:val="single" w:sz="8" w:space="0" w:color="475A8D"/>
              <w:right w:val="single" w:sz="8" w:space="0" w:color="70AD47"/>
            </w:tcBorders>
            <w:shd w:val="clear" w:color="auto" w:fill="auto"/>
          </w:tcPr>
          <w:p w14:paraId="18CE9B5B" w14:textId="77777777" w:rsidR="00066687" w:rsidRPr="00066687" w:rsidRDefault="00066687" w:rsidP="00027D67">
            <w:pPr>
              <w:spacing w:line="276" w:lineRule="auto"/>
              <w:rPr>
                <w:rFonts w:ascii="Calibri" w:eastAsia="MS Gothic" w:hAnsi="Calibri"/>
                <w:sz w:val="22"/>
                <w:szCs w:val="22"/>
              </w:rPr>
            </w:pPr>
          </w:p>
        </w:tc>
        <w:tc>
          <w:tcPr>
            <w:tcW w:w="2340" w:type="dxa"/>
            <w:tcBorders>
              <w:top w:val="single" w:sz="8" w:space="0" w:color="475A8D"/>
              <w:left w:val="single" w:sz="8" w:space="0" w:color="70AD47"/>
              <w:bottom w:val="single" w:sz="8" w:space="0" w:color="475A8D"/>
            </w:tcBorders>
            <w:shd w:val="clear" w:color="auto" w:fill="auto"/>
          </w:tcPr>
          <w:p w14:paraId="492AC228" w14:textId="77777777" w:rsidR="00066687" w:rsidRPr="00066687" w:rsidRDefault="00066687" w:rsidP="00027D67">
            <w:pPr>
              <w:spacing w:line="276" w:lineRule="auto"/>
              <w:rPr>
                <w:rFonts w:ascii="Calibri" w:eastAsia="MS Gothic" w:hAnsi="Calibri"/>
                <w:sz w:val="22"/>
                <w:szCs w:val="22"/>
              </w:rPr>
            </w:pPr>
            <w:bookmarkStart w:id="13" w:name="_Toc467074806"/>
            <w:r w:rsidRPr="00066687">
              <w:rPr>
                <w:rFonts w:ascii="Calibri" w:eastAsia="MS Gothic" w:hAnsi="Calibri"/>
                <w:sz w:val="22"/>
                <w:szCs w:val="22"/>
              </w:rPr>
              <w:t>Months 4-5</w:t>
            </w:r>
            <w:bookmarkEnd w:id="13"/>
          </w:p>
        </w:tc>
      </w:tr>
      <w:tr w:rsidR="00066687" w:rsidRPr="00066687" w14:paraId="5D202CBB" w14:textId="77777777" w:rsidTr="00066687">
        <w:tc>
          <w:tcPr>
            <w:tcW w:w="10800" w:type="dxa"/>
            <w:gridSpan w:val="3"/>
            <w:shd w:val="clear" w:color="auto" w:fill="C93B21"/>
          </w:tcPr>
          <w:p w14:paraId="7FCFACAC" w14:textId="77777777" w:rsidR="00066687" w:rsidRPr="00066687" w:rsidRDefault="00066687" w:rsidP="00027D67">
            <w:pPr>
              <w:spacing w:line="276" w:lineRule="auto"/>
              <w:rPr>
                <w:rFonts w:ascii="Calibri" w:eastAsia="MS Gothic" w:hAnsi="Calibri"/>
                <w:b/>
                <w:bCs/>
                <w:color w:val="FFFFFF" w:themeColor="background1"/>
                <w:sz w:val="22"/>
                <w:szCs w:val="22"/>
              </w:rPr>
            </w:pPr>
            <w:bookmarkStart w:id="14" w:name="_Toc467074807"/>
            <w:r w:rsidRPr="00066687">
              <w:rPr>
                <w:rFonts w:ascii="Calibri" w:eastAsia="MS Gothic" w:hAnsi="Calibri"/>
                <w:b/>
                <w:bCs/>
                <w:color w:val="FFFFFF" w:themeColor="background1"/>
                <w:sz w:val="22"/>
                <w:szCs w:val="22"/>
              </w:rPr>
              <w:t>Step 4:  Publicize and Celebrate Signing an MOU and Interim Accomplishments</w:t>
            </w:r>
            <w:bookmarkEnd w:id="14"/>
          </w:p>
        </w:tc>
      </w:tr>
      <w:tr w:rsidR="00066687" w:rsidRPr="00066687" w14:paraId="4101B1AD" w14:textId="77777777" w:rsidTr="00066687">
        <w:tc>
          <w:tcPr>
            <w:tcW w:w="5310" w:type="dxa"/>
            <w:tcBorders>
              <w:top w:val="single" w:sz="8" w:space="0" w:color="475A8D"/>
              <w:bottom w:val="single" w:sz="8" w:space="0" w:color="475A8D"/>
              <w:right w:val="single" w:sz="8" w:space="0" w:color="70AD47"/>
            </w:tcBorders>
            <w:shd w:val="clear" w:color="auto" w:fill="auto"/>
          </w:tcPr>
          <w:p w14:paraId="3660F1A7"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4a.  Schedule a signing event.</w:t>
            </w:r>
          </w:p>
        </w:tc>
        <w:tc>
          <w:tcPr>
            <w:tcW w:w="3150" w:type="dxa"/>
            <w:tcBorders>
              <w:top w:val="single" w:sz="8" w:space="0" w:color="475A8D"/>
              <w:left w:val="single" w:sz="8" w:space="0" w:color="70AD47"/>
              <w:bottom w:val="single" w:sz="8" w:space="0" w:color="475A8D"/>
              <w:right w:val="single" w:sz="8" w:space="0" w:color="70AD47"/>
            </w:tcBorders>
            <w:shd w:val="clear" w:color="auto" w:fill="auto"/>
          </w:tcPr>
          <w:p w14:paraId="402366D7" w14:textId="77777777" w:rsidR="00066687" w:rsidRPr="00066687" w:rsidRDefault="00066687" w:rsidP="00027D67">
            <w:pPr>
              <w:spacing w:line="276" w:lineRule="auto"/>
              <w:rPr>
                <w:rFonts w:ascii="Calibri" w:eastAsia="MS Gothic" w:hAnsi="Calibri"/>
                <w:sz w:val="22"/>
                <w:szCs w:val="22"/>
              </w:rPr>
            </w:pPr>
          </w:p>
        </w:tc>
        <w:tc>
          <w:tcPr>
            <w:tcW w:w="2340" w:type="dxa"/>
            <w:tcBorders>
              <w:top w:val="single" w:sz="8" w:space="0" w:color="475A8D"/>
              <w:left w:val="single" w:sz="8" w:space="0" w:color="70AD47"/>
              <w:bottom w:val="single" w:sz="8" w:space="0" w:color="475A8D"/>
            </w:tcBorders>
            <w:shd w:val="clear" w:color="auto" w:fill="auto"/>
          </w:tcPr>
          <w:p w14:paraId="292D1169" w14:textId="77777777" w:rsidR="00066687" w:rsidRPr="00066687" w:rsidRDefault="00066687" w:rsidP="00027D67">
            <w:pPr>
              <w:spacing w:line="276" w:lineRule="auto"/>
              <w:rPr>
                <w:rFonts w:ascii="Calibri" w:eastAsia="MS Gothic" w:hAnsi="Calibri"/>
                <w:sz w:val="22"/>
                <w:szCs w:val="22"/>
              </w:rPr>
            </w:pPr>
            <w:bookmarkStart w:id="15" w:name="_Toc467074808"/>
            <w:r w:rsidRPr="00066687">
              <w:rPr>
                <w:rFonts w:ascii="Calibri" w:eastAsia="MS Gothic" w:hAnsi="Calibri"/>
                <w:sz w:val="22"/>
                <w:szCs w:val="22"/>
              </w:rPr>
              <w:t>Month 6</w:t>
            </w:r>
            <w:bookmarkEnd w:id="15"/>
          </w:p>
        </w:tc>
      </w:tr>
      <w:tr w:rsidR="00066687" w:rsidRPr="00066687" w14:paraId="6A9B4BEF" w14:textId="77777777" w:rsidTr="00066687">
        <w:tc>
          <w:tcPr>
            <w:tcW w:w="5310" w:type="dxa"/>
            <w:tcBorders>
              <w:right w:val="single" w:sz="8" w:space="0" w:color="70AD47"/>
            </w:tcBorders>
            <w:shd w:val="clear" w:color="auto" w:fill="auto"/>
          </w:tcPr>
          <w:p w14:paraId="790A0D17"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4b.  Acknowledge interim accomplishments.</w:t>
            </w:r>
          </w:p>
        </w:tc>
        <w:tc>
          <w:tcPr>
            <w:tcW w:w="3150" w:type="dxa"/>
            <w:tcBorders>
              <w:left w:val="single" w:sz="8" w:space="0" w:color="70AD47"/>
              <w:right w:val="single" w:sz="8" w:space="0" w:color="70AD47"/>
            </w:tcBorders>
            <w:shd w:val="clear" w:color="auto" w:fill="auto"/>
          </w:tcPr>
          <w:p w14:paraId="11A523FE" w14:textId="77777777" w:rsidR="00066687" w:rsidRPr="00066687" w:rsidRDefault="00066687" w:rsidP="00027D67">
            <w:pPr>
              <w:spacing w:line="276" w:lineRule="auto"/>
              <w:rPr>
                <w:rFonts w:ascii="Calibri" w:eastAsia="MS Gothic" w:hAnsi="Calibri"/>
                <w:sz w:val="22"/>
                <w:szCs w:val="22"/>
              </w:rPr>
            </w:pPr>
          </w:p>
        </w:tc>
        <w:tc>
          <w:tcPr>
            <w:tcW w:w="2340" w:type="dxa"/>
            <w:tcBorders>
              <w:left w:val="single" w:sz="8" w:space="0" w:color="70AD47"/>
            </w:tcBorders>
            <w:shd w:val="clear" w:color="auto" w:fill="auto"/>
          </w:tcPr>
          <w:p w14:paraId="07628BD6" w14:textId="77777777" w:rsidR="00066687" w:rsidRPr="00066687" w:rsidRDefault="00066687" w:rsidP="00027D67">
            <w:pPr>
              <w:spacing w:line="276" w:lineRule="auto"/>
              <w:rPr>
                <w:rFonts w:ascii="Calibri" w:eastAsia="MS Gothic" w:hAnsi="Calibri"/>
                <w:sz w:val="22"/>
                <w:szCs w:val="22"/>
              </w:rPr>
            </w:pPr>
            <w:bookmarkStart w:id="16" w:name="_Toc467074809"/>
            <w:r w:rsidRPr="00066687">
              <w:rPr>
                <w:rFonts w:ascii="Calibri" w:eastAsia="MS Gothic" w:hAnsi="Calibri"/>
                <w:sz w:val="22"/>
                <w:szCs w:val="22"/>
              </w:rPr>
              <w:t>Month 6</w:t>
            </w:r>
            <w:bookmarkEnd w:id="16"/>
          </w:p>
        </w:tc>
      </w:tr>
      <w:tr w:rsidR="00066687" w:rsidRPr="00066687" w14:paraId="07370F96" w14:textId="77777777" w:rsidTr="00066687">
        <w:tc>
          <w:tcPr>
            <w:tcW w:w="10800" w:type="dxa"/>
            <w:gridSpan w:val="3"/>
            <w:tcBorders>
              <w:top w:val="single" w:sz="8" w:space="0" w:color="475A8D"/>
              <w:left w:val="single" w:sz="8" w:space="0" w:color="475A8D"/>
              <w:bottom w:val="single" w:sz="8" w:space="0" w:color="475A8D"/>
              <w:right w:val="single" w:sz="8" w:space="0" w:color="475A8D"/>
            </w:tcBorders>
            <w:shd w:val="clear" w:color="auto" w:fill="C93B21"/>
          </w:tcPr>
          <w:p w14:paraId="62BCFCB1" w14:textId="77777777" w:rsidR="00066687" w:rsidRPr="00066687" w:rsidRDefault="00066687" w:rsidP="00027D67">
            <w:pPr>
              <w:spacing w:line="276" w:lineRule="auto"/>
              <w:rPr>
                <w:rFonts w:ascii="Calibri" w:eastAsia="MS Gothic" w:hAnsi="Calibri"/>
                <w:b/>
                <w:bCs/>
                <w:color w:val="FFFFFF" w:themeColor="background1"/>
                <w:sz w:val="22"/>
                <w:szCs w:val="22"/>
              </w:rPr>
            </w:pPr>
            <w:bookmarkStart w:id="17" w:name="_Toc467074810"/>
            <w:r w:rsidRPr="00066687">
              <w:rPr>
                <w:rFonts w:ascii="Calibri" w:eastAsia="MS Gothic" w:hAnsi="Calibri"/>
                <w:b/>
                <w:bCs/>
                <w:color w:val="FFFFFF" w:themeColor="background1"/>
                <w:sz w:val="22"/>
                <w:szCs w:val="22"/>
              </w:rPr>
              <w:t>Step 5:  Keep Up the Momentum</w:t>
            </w:r>
            <w:bookmarkEnd w:id="17"/>
          </w:p>
        </w:tc>
      </w:tr>
      <w:tr w:rsidR="00066687" w:rsidRPr="00066687" w14:paraId="52DB819F" w14:textId="77777777" w:rsidTr="00066687">
        <w:tc>
          <w:tcPr>
            <w:tcW w:w="5310" w:type="dxa"/>
            <w:tcBorders>
              <w:right w:val="single" w:sz="8" w:space="0" w:color="70AD47"/>
            </w:tcBorders>
            <w:shd w:val="clear" w:color="auto" w:fill="auto"/>
          </w:tcPr>
          <w:p w14:paraId="665D9594"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5a.  Continue to recruit community pharmacies.</w:t>
            </w:r>
          </w:p>
        </w:tc>
        <w:tc>
          <w:tcPr>
            <w:tcW w:w="3150" w:type="dxa"/>
            <w:tcBorders>
              <w:left w:val="single" w:sz="8" w:space="0" w:color="70AD47"/>
              <w:right w:val="single" w:sz="8" w:space="0" w:color="70AD47"/>
            </w:tcBorders>
            <w:shd w:val="clear" w:color="auto" w:fill="auto"/>
          </w:tcPr>
          <w:p w14:paraId="2F402F6D" w14:textId="77777777" w:rsidR="00066687" w:rsidRPr="00066687" w:rsidRDefault="00066687" w:rsidP="00027D67">
            <w:pPr>
              <w:spacing w:line="276" w:lineRule="auto"/>
              <w:rPr>
                <w:rFonts w:ascii="Calibri" w:eastAsia="MS Gothic" w:hAnsi="Calibri"/>
                <w:sz w:val="22"/>
                <w:szCs w:val="22"/>
              </w:rPr>
            </w:pPr>
          </w:p>
        </w:tc>
        <w:tc>
          <w:tcPr>
            <w:tcW w:w="2340" w:type="dxa"/>
            <w:tcBorders>
              <w:left w:val="single" w:sz="8" w:space="0" w:color="70AD47"/>
            </w:tcBorders>
            <w:shd w:val="clear" w:color="auto" w:fill="auto"/>
          </w:tcPr>
          <w:p w14:paraId="4C682836" w14:textId="77777777" w:rsidR="00066687" w:rsidRPr="00066687" w:rsidRDefault="00066687" w:rsidP="00027D67">
            <w:pPr>
              <w:spacing w:line="276" w:lineRule="auto"/>
              <w:rPr>
                <w:rFonts w:ascii="Calibri" w:eastAsia="MS Gothic" w:hAnsi="Calibri"/>
                <w:sz w:val="22"/>
                <w:szCs w:val="22"/>
              </w:rPr>
            </w:pPr>
            <w:bookmarkStart w:id="18" w:name="_Toc467074811"/>
            <w:r w:rsidRPr="00066687">
              <w:rPr>
                <w:rFonts w:ascii="Calibri" w:eastAsia="MS Gothic" w:hAnsi="Calibri"/>
                <w:sz w:val="22"/>
                <w:szCs w:val="22"/>
              </w:rPr>
              <w:t>Months 7+</w:t>
            </w:r>
            <w:bookmarkEnd w:id="18"/>
          </w:p>
        </w:tc>
      </w:tr>
      <w:tr w:rsidR="00066687" w:rsidRPr="00066687" w14:paraId="46FC3D70" w14:textId="77777777" w:rsidTr="00066687">
        <w:tc>
          <w:tcPr>
            <w:tcW w:w="5310" w:type="dxa"/>
            <w:tcBorders>
              <w:top w:val="single" w:sz="8" w:space="0" w:color="475A8D"/>
              <w:bottom w:val="single" w:sz="8" w:space="0" w:color="475A8D"/>
              <w:right w:val="single" w:sz="8" w:space="0" w:color="70AD47"/>
            </w:tcBorders>
            <w:shd w:val="clear" w:color="auto" w:fill="auto"/>
          </w:tcPr>
          <w:p w14:paraId="4A08A114"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5b.  Coordinate state and local efforts.</w:t>
            </w:r>
          </w:p>
        </w:tc>
        <w:tc>
          <w:tcPr>
            <w:tcW w:w="3150" w:type="dxa"/>
            <w:tcBorders>
              <w:top w:val="single" w:sz="8" w:space="0" w:color="475A8D"/>
              <w:left w:val="single" w:sz="8" w:space="0" w:color="70AD47"/>
              <w:bottom w:val="single" w:sz="8" w:space="0" w:color="475A8D"/>
              <w:right w:val="single" w:sz="8" w:space="0" w:color="70AD47"/>
            </w:tcBorders>
            <w:shd w:val="clear" w:color="auto" w:fill="auto"/>
          </w:tcPr>
          <w:p w14:paraId="481860D2" w14:textId="77777777" w:rsidR="00066687" w:rsidRPr="00066687" w:rsidRDefault="00066687" w:rsidP="00027D67">
            <w:pPr>
              <w:spacing w:line="276" w:lineRule="auto"/>
              <w:rPr>
                <w:rFonts w:ascii="Calibri" w:eastAsia="MS Gothic" w:hAnsi="Calibri"/>
                <w:sz w:val="22"/>
                <w:szCs w:val="22"/>
              </w:rPr>
            </w:pPr>
          </w:p>
        </w:tc>
        <w:tc>
          <w:tcPr>
            <w:tcW w:w="2340" w:type="dxa"/>
            <w:tcBorders>
              <w:top w:val="single" w:sz="8" w:space="0" w:color="475A8D"/>
              <w:left w:val="single" w:sz="8" w:space="0" w:color="70AD47"/>
              <w:bottom w:val="single" w:sz="8" w:space="0" w:color="475A8D"/>
            </w:tcBorders>
            <w:shd w:val="clear" w:color="auto" w:fill="auto"/>
          </w:tcPr>
          <w:p w14:paraId="6A4728FC" w14:textId="77777777" w:rsidR="00066687" w:rsidRPr="00066687" w:rsidRDefault="00066687" w:rsidP="00027D67">
            <w:pPr>
              <w:spacing w:line="276" w:lineRule="auto"/>
              <w:rPr>
                <w:rFonts w:ascii="Calibri" w:eastAsia="MS Gothic" w:hAnsi="Calibri"/>
                <w:sz w:val="22"/>
                <w:szCs w:val="22"/>
              </w:rPr>
            </w:pPr>
            <w:bookmarkStart w:id="19" w:name="_Toc467074812"/>
            <w:r w:rsidRPr="00066687">
              <w:rPr>
                <w:rFonts w:ascii="Calibri" w:eastAsia="MS Gothic" w:hAnsi="Calibri"/>
                <w:sz w:val="22"/>
                <w:szCs w:val="22"/>
              </w:rPr>
              <w:t>Ongoing</w:t>
            </w:r>
            <w:bookmarkEnd w:id="19"/>
          </w:p>
        </w:tc>
      </w:tr>
      <w:tr w:rsidR="00066687" w:rsidRPr="00066687" w14:paraId="7CC7B6F7" w14:textId="77777777" w:rsidTr="00066687">
        <w:tc>
          <w:tcPr>
            <w:tcW w:w="5310" w:type="dxa"/>
            <w:tcBorders>
              <w:right w:val="single" w:sz="8" w:space="0" w:color="70AD47"/>
            </w:tcBorders>
            <w:shd w:val="clear" w:color="auto" w:fill="auto"/>
          </w:tcPr>
          <w:p w14:paraId="55CDCF1F" w14:textId="77777777" w:rsidR="00066687" w:rsidRPr="00066687" w:rsidRDefault="00066687" w:rsidP="00027D67">
            <w:pPr>
              <w:spacing w:line="276" w:lineRule="auto"/>
              <w:rPr>
                <w:rFonts w:ascii="Calibri" w:eastAsia="MS Gothic" w:hAnsi="Calibri"/>
                <w:b/>
                <w:bCs/>
                <w:sz w:val="22"/>
                <w:szCs w:val="22"/>
              </w:rPr>
            </w:pPr>
            <w:r w:rsidRPr="00066687">
              <w:rPr>
                <w:rFonts w:ascii="Calibri" w:eastAsia="MS Gothic" w:hAnsi="Calibri"/>
                <w:bCs/>
                <w:sz w:val="22"/>
                <w:szCs w:val="22"/>
              </w:rPr>
              <w:t xml:space="preserve">   5c.  Find additional ways to build on the public    health/community pharmacy partnership.</w:t>
            </w:r>
            <w:bookmarkStart w:id="20" w:name="_GoBack"/>
            <w:bookmarkEnd w:id="20"/>
          </w:p>
        </w:tc>
        <w:tc>
          <w:tcPr>
            <w:tcW w:w="3150" w:type="dxa"/>
            <w:tcBorders>
              <w:left w:val="single" w:sz="8" w:space="0" w:color="70AD47"/>
              <w:bottom w:val="single" w:sz="8" w:space="0" w:color="70AD47"/>
              <w:right w:val="single" w:sz="8" w:space="0" w:color="70AD47"/>
            </w:tcBorders>
            <w:shd w:val="clear" w:color="auto" w:fill="auto"/>
          </w:tcPr>
          <w:p w14:paraId="538FC582" w14:textId="77777777" w:rsidR="00066687" w:rsidRPr="00066687" w:rsidRDefault="00066687" w:rsidP="00027D67">
            <w:pPr>
              <w:spacing w:line="276" w:lineRule="auto"/>
              <w:rPr>
                <w:rFonts w:ascii="Calibri" w:eastAsia="MS Gothic" w:hAnsi="Calibri"/>
                <w:sz w:val="22"/>
                <w:szCs w:val="22"/>
              </w:rPr>
            </w:pPr>
          </w:p>
        </w:tc>
        <w:tc>
          <w:tcPr>
            <w:tcW w:w="2340" w:type="dxa"/>
            <w:tcBorders>
              <w:left w:val="single" w:sz="8" w:space="0" w:color="70AD47"/>
            </w:tcBorders>
            <w:shd w:val="clear" w:color="auto" w:fill="auto"/>
          </w:tcPr>
          <w:p w14:paraId="4D98DF9F" w14:textId="77777777" w:rsidR="00066687" w:rsidRPr="00066687" w:rsidRDefault="00066687" w:rsidP="00027D67">
            <w:pPr>
              <w:spacing w:line="276" w:lineRule="auto"/>
              <w:rPr>
                <w:rFonts w:ascii="Calibri" w:eastAsia="MS Gothic" w:hAnsi="Calibri"/>
                <w:sz w:val="22"/>
                <w:szCs w:val="22"/>
              </w:rPr>
            </w:pPr>
            <w:bookmarkStart w:id="21" w:name="_Toc467074813"/>
            <w:r w:rsidRPr="00066687">
              <w:rPr>
                <w:rFonts w:ascii="Calibri" w:eastAsia="MS Gothic" w:hAnsi="Calibri"/>
                <w:sz w:val="22"/>
                <w:szCs w:val="22"/>
              </w:rPr>
              <w:t>Ongoing</w:t>
            </w:r>
            <w:bookmarkEnd w:id="21"/>
          </w:p>
        </w:tc>
      </w:tr>
    </w:tbl>
    <w:p w14:paraId="38F3EB83" w14:textId="77777777" w:rsidR="00066687" w:rsidRDefault="00066687" w:rsidP="00066687"/>
    <w:sectPr w:rsidR="00066687" w:rsidSect="00892DEB">
      <w:footerReference w:type="default" r:id="rId9"/>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7E77C" w14:textId="77777777" w:rsidR="00FE6C96" w:rsidRDefault="00FE6C96" w:rsidP="00FE6C96">
      <w:r>
        <w:separator/>
      </w:r>
    </w:p>
  </w:endnote>
  <w:endnote w:type="continuationSeparator" w:id="0">
    <w:p w14:paraId="318EE6BE" w14:textId="77777777" w:rsidR="00FE6C96" w:rsidRDefault="00FE6C96" w:rsidP="00FE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BFBEE" w14:textId="77777777" w:rsidR="00FE6C96" w:rsidRDefault="00FE6C96">
    <w:pPr>
      <w:pStyle w:val="Footer"/>
    </w:pPr>
    <w:r>
      <w:rPr>
        <w:noProof/>
      </w:rPr>
      <w:drawing>
        <wp:inline distT="0" distB="0" distL="0" distR="0" wp14:anchorId="481CC4AA" wp14:editId="12B1916A">
          <wp:extent cx="896256" cy="33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HO-Logo-pantone-n#D5A65A.eps"/>
                  <pic:cNvPicPr/>
                </pic:nvPicPr>
                <pic:blipFill>
                  <a:blip r:embed="rId1">
                    <a:extLst>
                      <a:ext uri="{28A0092B-C50C-407E-A947-70E740481C1C}">
                        <a14:useLocalDpi xmlns:a14="http://schemas.microsoft.com/office/drawing/2010/main" val="0"/>
                      </a:ext>
                    </a:extLst>
                  </a:blip>
                  <a:stretch>
                    <a:fillRect/>
                  </a:stretch>
                </pic:blipFill>
                <pic:spPr>
                  <a:xfrm>
                    <a:off x="0" y="0"/>
                    <a:ext cx="896528" cy="3303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410A" w14:textId="77777777" w:rsidR="00FE6C96" w:rsidRDefault="00FE6C96" w:rsidP="00FE6C96">
      <w:r>
        <w:separator/>
      </w:r>
    </w:p>
  </w:footnote>
  <w:footnote w:type="continuationSeparator" w:id="0">
    <w:p w14:paraId="5F418690" w14:textId="77777777" w:rsidR="00FE6C96" w:rsidRDefault="00FE6C96" w:rsidP="00FE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EB"/>
    <w:rsid w:val="00066687"/>
    <w:rsid w:val="002B1451"/>
    <w:rsid w:val="00892DEB"/>
    <w:rsid w:val="00F70987"/>
    <w:rsid w:val="00FE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D16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8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DEB"/>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DEB"/>
    <w:rPr>
      <w:rFonts w:ascii="Lucida Grande" w:hAnsi="Lucida Grande" w:cs="Lucida Grande"/>
      <w:sz w:val="18"/>
      <w:szCs w:val="18"/>
    </w:rPr>
  </w:style>
  <w:style w:type="paragraph" w:styleId="Header">
    <w:name w:val="header"/>
    <w:basedOn w:val="Normal"/>
    <w:link w:val="Head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FE6C96"/>
  </w:style>
  <w:style w:type="paragraph" w:styleId="Footer">
    <w:name w:val="footer"/>
    <w:basedOn w:val="Normal"/>
    <w:link w:val="FooterChar"/>
    <w:uiPriority w:val="99"/>
    <w:unhideWhenUsed/>
    <w:rsid w:val="00FE6C96"/>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FE6C96"/>
  </w:style>
  <w:style w:type="table" w:styleId="TableGrid">
    <w:name w:val="Table Grid"/>
    <w:basedOn w:val="TableNormal"/>
    <w:uiPriority w:val="59"/>
    <w:rsid w:val="002B14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2B145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9F15-1D08-0645-9A8C-7AD8B80B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1377</Characters>
  <Application>Microsoft Macintosh Word</Application>
  <DocSecurity>0</DocSecurity>
  <Lines>11</Lines>
  <Paragraphs>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Rubin</dc:creator>
  <cp:keywords/>
  <dc:description/>
  <cp:lastModifiedBy>Rebecca Rubin</cp:lastModifiedBy>
  <cp:revision>3</cp:revision>
  <dcterms:created xsi:type="dcterms:W3CDTF">2016-11-23T04:04:00Z</dcterms:created>
  <dcterms:modified xsi:type="dcterms:W3CDTF">2016-11-23T04:07:00Z</dcterms:modified>
</cp:coreProperties>
</file>